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mc:Ignorable="w14 wp14 w15">
  <!-- Generated by Spire.Doc -->
  <w:body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 xml:space="preserve">аласы</w:t>
      </w:r>
      <w:r w:rsidRPr="00D31102" w:rsidR="00EF4E93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 xml:space="preserve">Астана</w:t>
      </w:r>
      <w:r w:rsidRPr="00D31102" w:rsidR="00EF4E93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Pr="00D31102" w:rsidR="00EF4E93">
        <w:rPr>
          <w:color w:val="3399FF"/>
          <w:lang w:val="kk-KZ"/>
        </w:rPr>
        <w:t xml:space="preserve"> </w:t>
      </w:r>
    </w:p>
    <w:p>
      <w:pPr>
        <w:rPr/>
      </w:pPr>
    </w:p>
    <w:p>
      <w:pPr>
        <w:rPr>
          <w:lang w:val="kk-KZ"/>
        </w:rPr>
      </w:pPr>
      <w:r>
        <w:rPr>
          <w:lang w:val="kk-KZ"/>
        </w:rPr>
        <w:t xml:space="preserve"> </w:t>
      </w:r>
    </w:p>
    <w:p>
      <w:pPr>
        <w:ind w:firstLine="709"/>
        <w:jc w:val="center"/>
        <w:rPr>
          <w:b/>
          <w:sz w:val="28"/>
          <w:szCs w:val="28"/>
        </w:rPr>
      </w:pPr>
      <w:r w:rsidRPr="00430CA3">
        <w:rPr>
          <w:b/>
          <w:sz w:val="28"/>
          <w:szCs w:val="28"/>
        </w:rPr>
        <w:t xml:space="preserve">О внесении изменений в приказ </w:t>
      </w:r>
      <w:r>
        <w:rPr>
          <w:b/>
          <w:sz w:val="28"/>
          <w:szCs w:val="28"/>
        </w:rPr>
        <w:t xml:space="preserve">и.о</w:t>
      </w:r>
      <w:r>
        <w:rPr>
          <w:b/>
          <w:sz w:val="28"/>
          <w:szCs w:val="28"/>
        </w:rPr>
        <w:t xml:space="preserve">.</w:t>
      </w:r>
      <w:r w:rsidRPr="00430CA3">
        <w:rPr>
          <w:b/>
          <w:sz w:val="28"/>
          <w:szCs w:val="28"/>
        </w:rPr>
        <w:t xml:space="preserve"> Министра индустрии и инфраструктурного развития Республики Казахстан от 12 мая 2022 года </w:t>
      </w:r>
      <w:r>
        <w:rPr>
          <w:b/>
          <w:sz w:val="28"/>
          <w:szCs w:val="28"/>
        </w:rPr>
        <w:br/>
      </w:r>
      <w:r w:rsidRPr="00430CA3">
        <w:rPr>
          <w:b/>
          <w:sz w:val="28"/>
          <w:szCs w:val="28"/>
        </w:rPr>
        <w:t xml:space="preserve">№ 265 «Об утверждении Методики мониторинга промышленно-инновационных проектов единой карты индустриализации»</w:t>
      </w:r>
    </w:p>
    <w:p>
      <w:pPr>
        <w:keepNext/>
        <w:tabs>
          <w:tab w:val="left" w:pos="6555"/>
        </w:tabs>
        <w:jc w:val="both"/>
        <w:rPr>
          <w:b/>
          <w:sz w:val="28"/>
          <w:szCs w:val="28"/>
        </w:rPr>
      </w:pPr>
      <w:r w:rsidRPr="00430CA3">
        <w:rPr>
          <w:b/>
          <w:sz w:val="28"/>
          <w:szCs w:val="28"/>
        </w:rPr>
        <w:t xml:space="preserve"> </w:t>
      </w:r>
    </w:p>
    <w:p>
      <w:pPr>
        <w:keepNext/>
        <w:tabs>
          <w:tab w:val="left" w:pos="6555"/>
        </w:tabs>
        <w:jc w:val="both"/>
        <w:rPr>
          <w:bCs/>
          <w:color w:val="000000"/>
          <w:sz w:val="28"/>
          <w:szCs w:val="28"/>
        </w:rPr>
      </w:pPr>
      <w:r w:rsidRPr="00430CA3">
        <w:rPr>
          <w:bCs/>
          <w:color w:val="000000"/>
          <w:sz w:val="28"/>
          <w:szCs w:val="28"/>
        </w:rPr>
        <w:tab/>
      </w:r>
    </w:p>
    <w:p>
      <w:pPr>
        <w:keepNext/>
        <w:ind w:firstLine="709"/>
        <w:jc w:val="both"/>
        <w:rPr>
          <w:bCs/>
          <w:color w:val="000000"/>
          <w:sz w:val="28"/>
          <w:szCs w:val="28"/>
        </w:rPr>
      </w:pPr>
      <w:r w:rsidRPr="00430CA3">
        <w:rPr>
          <w:b/>
          <w:bCs/>
          <w:color w:val="000000"/>
          <w:sz w:val="28"/>
          <w:szCs w:val="28"/>
        </w:rPr>
        <w:t xml:space="preserve">ПРИКАЗЫВАЮ</w:t>
      </w:r>
      <w:r w:rsidRPr="00430CA3">
        <w:rPr>
          <w:bCs/>
          <w:color w:val="000000"/>
          <w:sz w:val="28"/>
          <w:szCs w:val="28"/>
        </w:rPr>
        <w:t xml:space="preserve">:</w:t>
      </w:r>
    </w:p>
    <w:p>
      <w:pPr>
        <w:tabs>
          <w:tab w:val="left" w:pos="0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30CA3">
        <w:rPr>
          <w:bCs/>
          <w:color w:val="000000"/>
          <w:sz w:val="28"/>
          <w:szCs w:val="28"/>
        </w:rPr>
        <w:t xml:space="preserve">1. Внести в приказ </w:t>
      </w:r>
      <w:r>
        <w:rPr>
          <w:bCs/>
          <w:color w:val="000000"/>
          <w:sz w:val="28"/>
          <w:szCs w:val="28"/>
        </w:rPr>
        <w:t xml:space="preserve">и.о</w:t>
      </w:r>
      <w:r>
        <w:rPr>
          <w:bCs/>
          <w:color w:val="000000"/>
          <w:sz w:val="28"/>
          <w:szCs w:val="28"/>
        </w:rPr>
        <w:t xml:space="preserve">.</w:t>
      </w:r>
      <w:r w:rsidRPr="00430CA3">
        <w:rPr>
          <w:bCs/>
          <w:color w:val="000000"/>
          <w:sz w:val="28"/>
          <w:szCs w:val="28"/>
        </w:rPr>
        <w:t xml:space="preserve"> Министра индустрии и инфраструктурного развития Республики Казахстан от 12 мая 2022 года № 265 «Об утверждении Методики мониторинга промышленно-инновационных проектов единой карты индустриализации» (зарегистрирован в Реестре государственной регистрации нормативных правовых актов за № 28102) </w:t>
      </w:r>
      <w:r w:rsidRPr="00430CA3">
        <w:rPr>
          <w:color w:val="000000"/>
          <w:spacing w:val="2"/>
          <w:sz w:val="28"/>
          <w:szCs w:val="28"/>
        </w:rPr>
        <w:t xml:space="preserve">следующие изменения:</w:t>
      </w:r>
    </w:p>
    <w:p>
      <w:pPr>
        <w:tabs>
          <w:tab w:val="left" w:pos="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0CA3">
        <w:rPr>
          <w:color w:val="000000"/>
          <w:spacing w:val="2"/>
          <w:sz w:val="28"/>
          <w:szCs w:val="28"/>
        </w:rPr>
        <w:t xml:space="preserve">в </w:t>
      </w:r>
      <w:r w:rsidRPr="00430CA3">
        <w:rPr>
          <w:color w:val="000000"/>
          <w:sz w:val="28"/>
          <w:szCs w:val="28"/>
          <w:shd w:val="clear" w:color="auto" w:fill="FFFFFF"/>
        </w:rPr>
        <w:t xml:space="preserve">Методике мониторинга промышленно-инновационных проектов единой карты индустриализации, утвержденной указанным приказом</w:t>
      </w:r>
      <w:r w:rsidRPr="00430CA3">
        <w:rPr>
          <w:color w:val="000000"/>
          <w:spacing w:val="2"/>
          <w:sz w:val="28"/>
          <w:szCs w:val="28"/>
        </w:rPr>
        <w:t xml:space="preserve">: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пункт 4 изложить в следующей редакции: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«4. Мониторинг проводится ежеквартально ответственным государственным органом с момента включения проекта в карту.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Ответственный государственный орган осуществляет интеграцию проектов Единой карты индустриализации в Национальную цифровую инвестиционную платформу.»;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пункт 9 изложить в следующей редакции: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«9. Мониторинг до ввода в эксплуатацию предусматривает анализ текущего состояния проекта, включающий в себя проверку и обработку следующих показателей: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1) освоение инвестиций, которое исчисляется соотношением текущего объема инвестиций в основной капитал к общему объему инвестиций;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2) количество </w:t>
      </w:r>
      <w:r w:rsidRPr="00430CA3">
        <w:rPr>
          <w:sz w:val="28"/>
          <w:szCs w:val="28"/>
        </w:rPr>
        <w:t xml:space="preserve">временных рабочих мест</w:t>
      </w:r>
      <w:r w:rsidRPr="00430CA3">
        <w:rPr>
          <w:sz w:val="28"/>
          <w:szCs w:val="28"/>
        </w:rPr>
        <w:t xml:space="preserve"> определяемых численностью задействованных рабочих мест на период строительства проекта;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3) процент выполненных строительных работ (услуг), исчисляемый соотношением текущего объема выполненных строительных работ (услуг) к общему объему строительных работ (услуг) по проекту;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4) срок ввода в эксплуатацию проекта.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В случаях срыва срока мероприятий план-графика реализации проекта ответственный государственный орган совместно с заявителем проводит работу по выявлению причин с проработкой путей их решения и разрабатывает </w:t>
      </w:r>
      <w:r w:rsidRPr="00430CA3">
        <w:rPr>
          <w:sz w:val="28"/>
          <w:szCs w:val="28"/>
        </w:rPr>
        <w:t xml:space="preserve">дорожную карту проекта согласн</w:t>
      </w:r>
      <w:bookmarkStart w:id="0" w:name="_GoBack"/>
      <w:bookmarkEnd w:id="0"/>
      <w:r w:rsidRPr="00430CA3">
        <w:rPr>
          <w:sz w:val="28"/>
          <w:szCs w:val="28"/>
        </w:rPr>
        <w:t xml:space="preserve">о приложению 4 к настоящей Методике с обязательным согласованием с центральным государственным органом по отраслевой принадлежности проекта.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Ответственные государственные органы проводят регулярную проверку и обработку показателей реализации проектов на основе данных, полученных из информационных систем других государственных органов.»;</w:t>
      </w:r>
    </w:p>
    <w:p>
      <w:pPr>
        <w:tabs>
          <w:tab w:val="left" w:pos="0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30CA3">
        <w:rPr>
          <w:sz w:val="28"/>
          <w:szCs w:val="28"/>
        </w:rPr>
        <w:t xml:space="preserve">приложение 1 изложить в новой редакции согласно приложению</w:t>
      </w:r>
      <w:r>
        <w:rPr>
          <w:sz w:val="28"/>
          <w:szCs w:val="28"/>
        </w:rPr>
        <w:br/>
      </w:r>
      <w:r w:rsidRPr="00430CA3">
        <w:rPr>
          <w:sz w:val="28"/>
          <w:szCs w:val="28"/>
        </w:rPr>
        <w:t xml:space="preserve">к настоящему приказу.</w:t>
      </w:r>
    </w:p>
    <w:p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2. Комитету промышленности Министерства промышленности </w:t>
      </w:r>
      <w:bookmarkStart w:id="1" w:name="_Hlk184626673"/>
      <w:r>
        <w:rPr>
          <w:sz w:val="28"/>
          <w:szCs w:val="28"/>
        </w:rPr>
        <w:br/>
      </w:r>
      <w:bookmarkEnd w:id="1"/>
      <w:r w:rsidRPr="00430CA3">
        <w:rPr>
          <w:sz w:val="28"/>
          <w:szCs w:val="28"/>
        </w:rPr>
        <w:t xml:space="preserve">и строительства</w:t>
      </w:r>
      <w:r w:rsidRPr="00430CA3">
        <w:rPr>
          <w:color w:val="000000"/>
          <w:spacing w:val="2"/>
          <w:sz w:val="28"/>
          <w:szCs w:val="28"/>
        </w:rPr>
        <w:t xml:space="preserve"> Республики Казахстан в установленном законодательном порядке </w:t>
      </w:r>
      <w:r w:rsidRPr="00430CA3">
        <w:rPr>
          <w:sz w:val="28"/>
          <w:szCs w:val="28"/>
        </w:rPr>
        <w:t xml:space="preserve">обеспечить:</w:t>
      </w:r>
    </w:p>
    <w:p>
      <w:pPr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1) государственную регистрацию настоящего приказа в Министерстве юстиции Республики Казахстан;</w:t>
      </w:r>
    </w:p>
    <w:p>
      <w:pPr>
        <w:ind w:firstLine="709"/>
        <w:jc w:val="both"/>
        <w:rPr>
          <w:sz w:val="28"/>
          <w:szCs w:val="28"/>
        </w:rPr>
      </w:pPr>
      <w:r w:rsidRPr="00430CA3">
        <w:rPr>
          <w:sz w:val="28"/>
          <w:szCs w:val="28"/>
        </w:rPr>
        <w:t xml:space="preserve">2) размещение настоящего приказа на </w:t>
      </w:r>
      <w:r w:rsidRPr="00430CA3">
        <w:rPr>
          <w:sz w:val="28"/>
          <w:szCs w:val="28"/>
        </w:rPr>
        <w:t xml:space="preserve">интернет-ресурсе</w:t>
      </w:r>
      <w:r w:rsidRPr="00430CA3">
        <w:rPr>
          <w:sz w:val="28"/>
          <w:szCs w:val="28"/>
        </w:rPr>
        <w:t xml:space="preserve"> </w:t>
      </w:r>
      <w:r w:rsidRPr="00430CA3">
        <w:rPr>
          <w:color w:val="000000"/>
          <w:spacing w:val="2"/>
          <w:sz w:val="28"/>
          <w:szCs w:val="28"/>
        </w:rPr>
        <w:t xml:space="preserve">Министерства промышленности и строительства Республики Казахстан.</w:t>
      </w:r>
    </w:p>
    <w:p>
      <w:pPr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3. </w:t>
      </w:r>
      <w:bookmarkStart w:id="2" w:name="z10"/>
      <w:bookmarkEnd w:id="2"/>
      <w:r w:rsidRPr="00430CA3">
        <w:rPr>
          <w:sz w:val="28"/>
          <w:szCs w:val="28"/>
        </w:rPr>
        <w:t xml:space="preserve">Контроль за исполнением настоящего приказа возложить </w:t>
      </w:r>
      <w:r>
        <w:rPr>
          <w:sz w:val="28"/>
          <w:szCs w:val="28"/>
        </w:rPr>
        <w:br/>
      </w:r>
      <w:r w:rsidRPr="00430CA3">
        <w:rPr>
          <w:sz w:val="28"/>
          <w:szCs w:val="28"/>
        </w:rPr>
        <w:t xml:space="preserve">на курирующего вице-министра </w:t>
      </w:r>
      <w:r w:rsidRPr="00430CA3">
        <w:rPr>
          <w:color w:val="000000"/>
          <w:spacing w:val="2"/>
          <w:sz w:val="28"/>
          <w:szCs w:val="28"/>
        </w:rPr>
        <w:t xml:space="preserve">промышленности и строительства Республики Казахстан. </w:t>
      </w:r>
    </w:p>
    <w:p>
      <w:pPr>
        <w:ind w:firstLine="709"/>
        <w:jc w:val="both"/>
        <w:rPr/>
      </w:pPr>
      <w:r w:rsidRPr="00430CA3">
        <w:rPr>
          <w:color w:val="000000"/>
          <w:sz w:val="28"/>
          <w:szCs w:val="28"/>
        </w:rPr>
        <w:t xml:space="preserve">4.</w:t>
      </w:r>
      <w:r w:rsidRPr="00430CA3">
        <w:rPr>
          <w:sz w:val="28"/>
          <w:szCs w:val="28"/>
        </w:rPr>
        <w:t xml:space="preserve"> Настоящий приказ вводится в действие по истечении десяти календарных дней после дня его первого официального опубликования.</w:t>
      </w:r>
    </w:p>
    <w:p>
      <w:pPr>
        <w:ind w:firstLine="709"/>
        <w:jc w:val="both"/>
        <w:rPr/>
      </w:pPr>
    </w:p>
    <w:p>
      <w:pPr>
        <w:ind w:firstLine="709"/>
        <w:jc w:val="both"/>
        <w:rPr/>
      </w:pPr>
    </w:p>
    <w:tbl>
      <w:tblPr>
        <w:tblStyle w:val="TableGrid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Tr="001863BD">
        <w:trPr/>
        <w:tc>
          <w:tcPr>
            <w:tcW w:w="3652" w:type="dxa"/>
            <w:hideMark/>
          </w:tcPr>
          <w:p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30CA3">
              <w:rPr>
                <w:b/>
                <w:sz w:val="28"/>
                <w:szCs w:val="28"/>
              </w:rPr>
              <w:t xml:space="preserve">Должность</w:t>
            </w:r>
          </w:p>
        </w:tc>
        <w:tc>
          <w:tcPr>
            <w:tcW w:w="2126" w:type="dxa"/>
          </w:tcPr>
          <w:p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30CA3">
              <w:rPr>
                <w:b/>
                <w:sz w:val="28"/>
                <w:szCs w:val="28"/>
              </w:rPr>
              <w:t xml:space="preserve">ФИО</w:t>
            </w:r>
          </w:p>
        </w:tc>
      </w:tr>
    </w:tbl>
    <w:p>
      <w:pPr>
        <w:ind w:firstLine="709"/>
        <w:jc w:val="both"/>
        <w:rPr>
          <w:sz w:val="28"/>
        </w:rPr>
      </w:pPr>
    </w:p>
    <w:p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«СОГЛАСОВАН»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Бюро национальной статистики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Агентства по стратегическому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планированию и реформам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Республики Казахстан</w:t>
      </w:r>
    </w:p>
    <w:p>
      <w:pPr>
        <w:tabs>
          <w:tab w:val="left" w:pos="1134"/>
        </w:tabs>
        <w:jc w:val="both"/>
        <w:rPr>
          <w:color w:val="000000"/>
          <w:sz w:val="28"/>
          <w:szCs w:val="28"/>
        </w:rPr>
      </w:pP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«СОГЛАСОВАН»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Министерство финансов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Республики Казахстан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«СОГЛАСОВАН»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Министерство национальной экономики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30CA3">
        <w:rPr>
          <w:color w:val="000000"/>
          <w:sz w:val="28"/>
          <w:szCs w:val="28"/>
        </w:rPr>
        <w:t xml:space="preserve">Республики Казахстан</w:t>
      </w: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>
      <w:pPr>
        <w:rPr/>
      </w:pPr>
    </w:p>
    <w:sectPr w:rsidSect="00AC3FE6">
      <w:headerReference w:type="even" r:id="rId3"/>
      <w:headerReference w:type="default" r:id="rId4"/>
      <w:headerReference w:type="first" r:id="rId5"/>
      <w:pgSz w:w="11906" w:h="16838" w:orient="portrait"/>
      <w:pgMar w:top="851" w:right="851" w:bottom="851" w:left="1418" w:header="851" w:footer="709" w:gutter="0"/>
      <w:cols w:num="1" w:space="708">
        <w:col w:w="9637" w:space="708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Auto"/>
    <w:pitch w:val="variable"/>
    <w:sig w:usb0="E00006FF" w:usb1="420024FF" w:usb2="02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1209" type="#_x0000_t136" style="height:79.19pt;margin-left:0;margin-top:0;mso-position-horizontal:center;mso-position-horizontal-relative:margin;mso-position-vertical:center;mso-position-vertical-relative:margin;position:absolute;rotation:315;width:572.49pt;z-index:-2147483648" o:allowincell="f" fillcolor="#808080" stroked="f">
          <v:fill opacity="0.5"/>
          <v:textpath style="font-family:&quot;Times New Roman&quot;;font-size:70pt" string="МАМ 848058201"/>
          <w10:wrap anchorx="margin" anchory="margin"/>
        </v:shape>
      </w:pict>
    </w:r>
    <w:r>
      <w:rPr>
        <w:rStyle w:val="PageNumber"/>
      </w:rPr>
      <w:pgNum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1211" type="#_x0000_t136" style="height:79.19pt;margin-left:0;margin-top:0;mso-position-horizontal:center;mso-position-horizontal-relative:margin;mso-position-vertical:center;mso-position-vertical-relative:margin;position:absolute;rotation:315;width:572.49pt;z-index:-2147483648" o:allowincell="f" fillcolor="#808080" stroked="f">
          <v:fill opacity="0.5"/>
          <v:textpath style="font-family:&quot;Times New Roman&quot;;font-size:70pt" string="МАМ 848058201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3FE6">
      <w:rPr>
        <w:rStyle w:val="PageNumber"/>
        <w:noProof/>
      </w:rPr>
      <w:t xml:space="preserve">2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</w:t>
          </w:r>
          <w:r>
            <w:rPr>
              <w:b/>
              <w:bCs/>
              <w:color w:val="3399FF"/>
            </w:rPr>
            <w:t xml:space="preserve"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РЕСПУБЛИКАСЫ</w:t>
          </w:r>
          <w:r>
            <w:rPr>
              <w:b/>
              <w:bCs/>
              <w:color w:val="3399FF"/>
              <w:lang w:val="kk-KZ"/>
            </w:rPr>
            <w:t xml:space="preserve">НЫҢ</w:t>
          </w:r>
        </w:p>
        <w:p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ӨНЕКӘСІП ЖӘНЕ ҚҰРЫЛЫС</w:t>
          </w:r>
          <w:r w:rsidRPr="005D1846" w:rsidR="00E15847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4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ПРОМЫШЛЕННОСТИ И СТРОИТЕЛЬСТВА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 xmlns:mc="http://schemas.openxmlformats.org/markup-compatibility/2006">
              <mc:Choice Requires="wps">
                <w:drawing>
                  <wp:anchor distT="0" distB="0" distL="114300" distR="114300" simplePos="0" relativeHeight="251657728" behindDoc="0" locked="0" layoutInCell="1" allowOverlap="1" hidden="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42" name="Line 26" hidden="0"/>
                    <wp:cNvGraphicFramePr>
                      <a:graphicFrameLocks noChangeAspect="1"/>
                    </wp:cNvGraphicFramePr>
                    <a:graphic>
                      <a:graphicData uri="http://schemas.microsoft.com/office/word/2010/wordprocessingShape">
                        <wps:wsp>
                          <wps:cNvSpPr/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anchor="t" upright="1">
                            <a:noAutofit/>
                          </wps:bodyPr>
                        </wps:wsp>
                      </a:graphicData>
                    </a:graphic>
                    <wp14:sizeRelH xmlns:wp14="http://schemas.microsoft.com/office/word/2010/wordprocessingDrawing" relativeFrom="page">
                      <wp14:pctWidth>0</wp14:pctWidth>
                    </wp14:sizeRelH>
                    <wp14:sizeRelV xmlns:wp14="http://schemas.microsoft.com/office/word/2010/wordprocessingDrawing"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212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1214" type="#_x0000_t136" style="height:79.19pt;margin-left:0;margin-top:0;mso-position-horizontal:center;mso-position-horizontal-relative:margin;mso-position-vertical:center;mso-position-vertical-relative:margin;position:absolute;rotation:315;width:572.49pt;z-index:-2147483648" o:allowincell="f" fillcolor="#808080" stroked="f">
          <v:fill opacity="0.5"/>
          <v:textpath style="font-family:&quot;Times New Roman&quot;;font-size:70pt" string="МАМ 848058201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</w:t>
    </w:r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 xml:space="preserve"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00"/>
  <w:bordersDoNotSurroundFooter/>
  <w:bordersDoNotSurroundHeader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Moves/>
  <w:defaultTabStop w:val="708"/>
  <w:characterSpacingControl w:val="doNotCompress"/>
  <w:compat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paragraph" w:styleId="Heading2">
    <w:name w:val="Heading 2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basedOn w:val="Normal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styleId="Footer">
    <w:name w:val="Footer"/>
    <w:basedOn w:val="Normal"/>
    <w:link w:val="НижнийколонтитулЗнак"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header" Target="header1.xml"/>
  <Relationship Id="rId4" Type="http://schemas.openxmlformats.org/officeDocument/2006/relationships/header" Target="header2.xml"/>
  <Relationship Id="rId5" Type="http://schemas.openxmlformats.org/officeDocument/2006/relationships/header" Target="header3.xml"/>
  <Relationship Id="rId6" Type="http://schemas.openxmlformats.org/officeDocument/2006/relationships/theme" Target="theme/theme1.xml"/>
  <Relationship Id="rId7" Type="http://schemas.openxmlformats.org/officeDocument/2006/relationships/styles" Target="styles.xml"/>
  <Relationship Id="rId8" Type="http://schemas.openxmlformats.org/officeDocument/2006/relationships/webSettings" Target="webSettings.xml"/>
  <Relationship Id="rId9" Type="http://schemas.openxmlformats.org/officeDocument/2006/relationships/numbering" Target="numbering.xml"/>
</Relationships>

</file>

<file path=word/_rels/header3.xml.rels><?xml version="1.0" encoding="UTF-8"?>

<Relationships xmlns="http://schemas.openxmlformats.org/package/2006/relationships">
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Абильхаир Мерекенов</lastModifiedBy>
  <dcterms:modified xsi:type="dcterms:W3CDTF">2025-05-19T06:59:00Z</dcterms:modified>
  <revision>27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3501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8</TotalTime>
  <Pages>1</Pages>
  <Words>523</Words>
  <Characters>2985</Characters>
  <Application>Microsoft Office Word</Application>
  <DocSecurity>0</DocSecurity>
  <Lines>24</Lines>
  <Paragraphs>7</Paragraphs>
  <Company>АО НИТ</Company>
  <CharactersWithSpaces>3501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Абильхаир Мерекенов</lastModifiedBy>
  <dcterms:modified xsi:type="dcterms:W3CDTF">2025-05-19T06:59:00Z</dcterms:modified>
  <revision>27</revision>
  <dc:title>ЌАЗАЌСТАН</dc:title>
</coreProperties>
</file>